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69803" w14:textId="77777777" w:rsidR="0037057D" w:rsidRPr="00FF5204" w:rsidRDefault="0037057D" w:rsidP="0037057D">
      <w:pPr>
        <w:pStyle w:val="Header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C00000"/>
          <w:sz w:val="16"/>
          <w:szCs w:val="16"/>
          <w:lang w:val="en-US"/>
        </w:rPr>
        <w:drawing>
          <wp:inline distT="0" distB="0" distL="0" distR="0" wp14:anchorId="06B28EF9" wp14:editId="0B239ECF">
            <wp:extent cx="5717833" cy="116135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dos Header 2016 Ali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833" cy="11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A8E4D" w14:textId="77777777" w:rsidR="00503146" w:rsidRPr="00503146" w:rsidRDefault="00503146" w:rsidP="00AA5C84">
      <w:pPr>
        <w:jc w:val="center"/>
        <w:rPr>
          <w:rFonts w:ascii="Times New Roman" w:hAnsi="Times New Roman" w:cs="Times New Roman"/>
          <w:b/>
          <w:bCs/>
          <w:iCs/>
          <w:sz w:val="24"/>
          <w:szCs w:val="36"/>
          <w:lang w:val="fr-FR"/>
        </w:rPr>
      </w:pPr>
    </w:p>
    <w:p w14:paraId="12D1EFD9" w14:textId="63121C10" w:rsidR="00AA5C84" w:rsidRPr="00AA5C84" w:rsidRDefault="0037057D" w:rsidP="00EC231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lang w:val="fr-FR"/>
        </w:rPr>
        <w:t xml:space="preserve">CABIDOS CUVEE </w:t>
      </w:r>
      <w:r w:rsidR="005F233E">
        <w:rPr>
          <w:rFonts w:ascii="Times New Roman" w:hAnsi="Times New Roman" w:cs="Times New Roman"/>
          <w:b/>
          <w:bCs/>
          <w:iCs/>
          <w:sz w:val="36"/>
          <w:szCs w:val="36"/>
          <w:lang w:val="fr-FR"/>
        </w:rPr>
        <w:t>COMTE PHILIPPE</w:t>
      </w:r>
    </w:p>
    <w:p w14:paraId="3F45BEC2" w14:textId="77777777" w:rsidR="00C20098" w:rsidRDefault="00C20098" w:rsidP="00C2009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FFC000"/>
          <w:sz w:val="32"/>
          <w:szCs w:val="40"/>
          <w:lang w:val="fr-FR"/>
        </w:rPr>
      </w:pPr>
      <w:r>
        <w:rPr>
          <w:rFonts w:ascii="Times New Roman" w:hAnsi="Times New Roman" w:cs="Times New Roman"/>
          <w:b/>
          <w:bCs/>
          <w:iCs/>
          <w:color w:val="FFC000"/>
          <w:sz w:val="32"/>
          <w:szCs w:val="40"/>
          <w:lang w:val="fr-FR"/>
        </w:rPr>
        <w:t xml:space="preserve">IGP Comté </w:t>
      </w:r>
      <w:proofErr w:type="spellStart"/>
      <w:r>
        <w:rPr>
          <w:rFonts w:ascii="Times New Roman" w:hAnsi="Times New Roman" w:cs="Times New Roman"/>
          <w:b/>
          <w:bCs/>
          <w:iCs/>
          <w:color w:val="FFC000"/>
          <w:sz w:val="32"/>
          <w:szCs w:val="40"/>
          <w:lang w:val="fr-FR"/>
        </w:rPr>
        <w:t>Tolosan</w:t>
      </w:r>
      <w:proofErr w:type="spellEnd"/>
      <w:r>
        <w:rPr>
          <w:rFonts w:ascii="Times New Roman" w:hAnsi="Times New Roman" w:cs="Times New Roman"/>
          <w:b/>
          <w:bCs/>
          <w:iCs/>
          <w:color w:val="FFC000"/>
          <w:sz w:val="32"/>
          <w:szCs w:val="40"/>
          <w:lang w:val="fr-FR"/>
        </w:rPr>
        <w:t xml:space="preserve">  </w:t>
      </w:r>
      <w:r w:rsidRPr="00503146">
        <w:rPr>
          <w:rFonts w:ascii="Comic Sans MS" w:hAnsi="Comic Sans MS"/>
          <w:b/>
          <w:color w:val="FFC000"/>
          <w:sz w:val="24"/>
          <w:lang w:val="fr-FR"/>
        </w:rPr>
        <w:t xml:space="preserve">|  </w:t>
      </w:r>
      <w:r>
        <w:rPr>
          <w:rFonts w:ascii="Times New Roman" w:hAnsi="Times New Roman" w:cs="Times New Roman"/>
          <w:b/>
          <w:bCs/>
          <w:iCs/>
          <w:color w:val="FFC000"/>
          <w:sz w:val="32"/>
          <w:szCs w:val="40"/>
          <w:lang w:val="fr-FR"/>
        </w:rPr>
        <w:t>South West</w:t>
      </w:r>
      <w:r w:rsidRPr="00503146">
        <w:rPr>
          <w:rFonts w:ascii="Times New Roman" w:hAnsi="Times New Roman" w:cs="Times New Roman"/>
          <w:b/>
          <w:bCs/>
          <w:iCs/>
          <w:color w:val="FFC000"/>
          <w:sz w:val="32"/>
          <w:szCs w:val="40"/>
          <w:lang w:val="fr-FR"/>
        </w:rPr>
        <w:t xml:space="preserve"> France</w:t>
      </w:r>
    </w:p>
    <w:p w14:paraId="49BB3DBA" w14:textId="77777777" w:rsidR="00503146" w:rsidRPr="00AA5C84" w:rsidRDefault="00503146" w:rsidP="0050314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bCs/>
          <w:iCs/>
          <w:sz w:val="32"/>
          <w:szCs w:val="40"/>
          <w:lang w:val="fr-FR"/>
        </w:rPr>
        <w:t xml:space="preserve">PETIT MANSENG </w:t>
      </w:r>
      <w:r w:rsidR="004A466F">
        <w:rPr>
          <w:rFonts w:ascii="Times New Roman" w:hAnsi="Times New Roman" w:cs="Times New Roman"/>
          <w:b/>
          <w:bCs/>
          <w:iCs/>
          <w:sz w:val="32"/>
          <w:szCs w:val="40"/>
          <w:lang w:val="fr-FR"/>
        </w:rPr>
        <w:t>SEC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2"/>
        <w:gridCol w:w="2780"/>
      </w:tblGrid>
      <w:tr w:rsidR="00503146" w:rsidRPr="006F36EF" w14:paraId="30E70968" w14:textId="77777777" w:rsidTr="002645E0">
        <w:tc>
          <w:tcPr>
            <w:tcW w:w="7902" w:type="dxa"/>
          </w:tcPr>
          <w:p w14:paraId="7BE91F1B" w14:textId="77777777" w:rsidR="005F233E" w:rsidRDefault="005F233E" w:rsidP="0037057D">
            <w:pPr>
              <w:jc w:val="center"/>
              <w:rPr>
                <w:rFonts w:cstheme="minorHAnsi"/>
                <w:b/>
              </w:rPr>
            </w:pPr>
          </w:p>
          <w:p w14:paraId="619FBF6B" w14:textId="77777777" w:rsidR="0037057D" w:rsidRPr="00451B8C" w:rsidRDefault="0037057D" w:rsidP="003705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Madame </w:t>
            </w:r>
            <w:proofErr w:type="spellStart"/>
            <w:r w:rsidRPr="00451B8C">
              <w:rPr>
                <w:rFonts w:cstheme="minorHAnsi"/>
                <w:b/>
              </w:rPr>
              <w:t>Méo</w:t>
            </w:r>
            <w:proofErr w:type="spellEnd"/>
            <w:r w:rsidRPr="00451B8C">
              <w:rPr>
                <w:rFonts w:cstheme="minorHAnsi"/>
                <w:b/>
              </w:rPr>
              <w:t xml:space="preserve"> </w:t>
            </w:r>
            <w:proofErr w:type="spellStart"/>
            <w:r w:rsidRPr="00451B8C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akorn-S</w:t>
            </w:r>
            <w:r w:rsidRPr="00451B8C">
              <w:rPr>
                <w:rFonts w:cstheme="minorHAnsi"/>
                <w:b/>
              </w:rPr>
              <w:t>ériès</w:t>
            </w:r>
            <w:proofErr w:type="spellEnd"/>
            <w:r w:rsidRPr="00451B8C">
              <w:rPr>
                <w:rFonts w:cstheme="minorHAnsi"/>
                <w:b/>
              </w:rPr>
              <w:t xml:space="preserve"> | </w:t>
            </w:r>
            <w:r>
              <w:rPr>
                <w:rFonts w:cstheme="minorHAnsi"/>
                <w:b/>
              </w:rPr>
              <w:t>Maître de Chai and Chef de Culture</w:t>
            </w:r>
          </w:p>
          <w:p w14:paraId="487F5299" w14:textId="77777777" w:rsidR="0037057D" w:rsidRDefault="0037057D" w:rsidP="00A026E5">
            <w:pPr>
              <w:rPr>
                <w:rFonts w:cstheme="minorHAnsi"/>
                <w:sz w:val="20"/>
              </w:rPr>
            </w:pPr>
          </w:p>
          <w:p w14:paraId="395B4259" w14:textId="77777777" w:rsidR="005F233E" w:rsidRDefault="005F233E" w:rsidP="00A026E5">
            <w:pPr>
              <w:rPr>
                <w:rFonts w:cstheme="minorHAnsi"/>
                <w:sz w:val="20"/>
              </w:rPr>
            </w:pPr>
          </w:p>
          <w:p w14:paraId="7B743802" w14:textId="41C216C0" w:rsidR="00A026E5" w:rsidRDefault="00A026E5" w:rsidP="00A026E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 original and rare wine. The </w:t>
            </w:r>
            <w:r w:rsidR="005F233E">
              <w:rPr>
                <w:rFonts w:cstheme="minorHAnsi"/>
                <w:b/>
                <w:i/>
                <w:sz w:val="20"/>
                <w:u w:val="single"/>
              </w:rPr>
              <w:t>COMTE PHILIPPE</w:t>
            </w:r>
            <w:r>
              <w:rPr>
                <w:rFonts w:cstheme="minorHAnsi"/>
                <w:b/>
                <w:i/>
                <w:sz w:val="20"/>
              </w:rPr>
              <w:t xml:space="preserve"> P</w:t>
            </w:r>
            <w:r w:rsidRPr="00ED2B9E">
              <w:rPr>
                <w:rFonts w:cstheme="minorHAnsi"/>
                <w:b/>
                <w:i/>
                <w:sz w:val="20"/>
              </w:rPr>
              <w:t xml:space="preserve">etit Manseng </w:t>
            </w:r>
            <w:r>
              <w:rPr>
                <w:rFonts w:cstheme="minorHAnsi"/>
                <w:b/>
                <w:i/>
                <w:sz w:val="20"/>
              </w:rPr>
              <w:t>Sec</w:t>
            </w:r>
            <w:r>
              <w:rPr>
                <w:rFonts w:cstheme="minorHAnsi"/>
                <w:sz w:val="20"/>
              </w:rPr>
              <w:t xml:space="preserve"> is made from the estate’s best selection of grapes each year. </w:t>
            </w:r>
          </w:p>
          <w:p w14:paraId="34959904" w14:textId="77777777" w:rsidR="00A026E5" w:rsidRPr="00A026E5" w:rsidRDefault="00A026E5" w:rsidP="00A026E5">
            <w:pPr>
              <w:rPr>
                <w:rFonts w:cstheme="minorHAnsi"/>
                <w:sz w:val="10"/>
                <w:szCs w:val="10"/>
              </w:rPr>
            </w:pPr>
          </w:p>
          <w:p w14:paraId="6A1C04B1" w14:textId="77777777" w:rsidR="00054DEB" w:rsidRDefault="00D75297" w:rsidP="00054DEB">
            <w:pPr>
              <w:rPr>
                <w:rFonts w:cstheme="minorHAnsi"/>
                <w:sz w:val="20"/>
              </w:rPr>
            </w:pPr>
            <w:r w:rsidRPr="006F5199">
              <w:rPr>
                <w:rFonts w:cstheme="minorHAnsi"/>
                <w:b/>
                <w:sz w:val="20"/>
              </w:rPr>
              <w:t xml:space="preserve">Grape </w:t>
            </w:r>
            <w:proofErr w:type="gramStart"/>
            <w:r w:rsidRPr="006F5199">
              <w:rPr>
                <w:rFonts w:cstheme="minorHAnsi"/>
                <w:b/>
                <w:sz w:val="20"/>
              </w:rPr>
              <w:t>Variety :</w:t>
            </w:r>
            <w:proofErr w:type="gramEnd"/>
            <w:r w:rsidRPr="006F5199">
              <w:rPr>
                <w:rFonts w:cstheme="minorHAnsi"/>
                <w:b/>
                <w:sz w:val="20"/>
              </w:rPr>
              <w:t xml:space="preserve"> </w:t>
            </w:r>
            <w:r w:rsidRPr="006F5199">
              <w:rPr>
                <w:rFonts w:cstheme="minorHAnsi"/>
                <w:sz w:val="20"/>
              </w:rPr>
              <w:t>100% Petit Manseng</w:t>
            </w:r>
            <w:r w:rsidR="00B51B23">
              <w:rPr>
                <w:rFonts w:cstheme="minorHAnsi"/>
                <w:sz w:val="20"/>
              </w:rPr>
              <w:t>, a</w:t>
            </w:r>
            <w:r w:rsidR="000114B4">
              <w:rPr>
                <w:rFonts w:cstheme="minorHAnsi"/>
                <w:sz w:val="20"/>
              </w:rPr>
              <w:t xml:space="preserve"> low-yielding indigenous variety of South West France</w:t>
            </w:r>
            <w:r w:rsidR="00B51B23">
              <w:rPr>
                <w:rFonts w:cstheme="minorHAnsi"/>
                <w:sz w:val="20"/>
              </w:rPr>
              <w:t>.</w:t>
            </w:r>
          </w:p>
          <w:p w14:paraId="4FECFD20" w14:textId="77777777" w:rsidR="00D75297" w:rsidRDefault="00D75297" w:rsidP="00D75297">
            <w:pPr>
              <w:rPr>
                <w:rFonts w:cstheme="minorHAnsi"/>
                <w:sz w:val="20"/>
              </w:rPr>
            </w:pPr>
            <w:r w:rsidRPr="00010CB6">
              <w:rPr>
                <w:rFonts w:cstheme="minorHAnsi"/>
                <w:b/>
                <w:sz w:val="20"/>
              </w:rPr>
              <w:t>Vineyard and viticulture</w:t>
            </w:r>
            <w:r w:rsidRPr="00010CB6">
              <w:rPr>
                <w:rFonts w:cstheme="minorHAnsi"/>
                <w:sz w:val="20"/>
              </w:rPr>
              <w:t xml:space="preserve"> : </w:t>
            </w:r>
          </w:p>
          <w:p w14:paraId="51B79402" w14:textId="77777777" w:rsidR="00D75297" w:rsidRPr="00FF72BF" w:rsidRDefault="00D75297" w:rsidP="00D752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6209CC">
              <w:rPr>
                <w:rFonts w:cstheme="minorHAnsi"/>
                <w:sz w:val="20"/>
              </w:rPr>
              <w:t xml:space="preserve">7 </w:t>
            </w:r>
            <w:r w:rsidRPr="00FF72BF">
              <w:rPr>
                <w:rFonts w:cstheme="minorHAnsi"/>
                <w:sz w:val="20"/>
              </w:rPr>
              <w:t>hectares (17 acres)</w:t>
            </w:r>
            <w:r w:rsidR="000114B4" w:rsidRPr="00FF72BF">
              <w:rPr>
                <w:rFonts w:cstheme="minorHAnsi"/>
                <w:sz w:val="20"/>
              </w:rPr>
              <w:t xml:space="preserve"> in a 9 hectare</w:t>
            </w:r>
            <w:r w:rsidR="005D0F9C" w:rsidRPr="00FF72BF">
              <w:rPr>
                <w:rFonts w:cstheme="minorHAnsi"/>
                <w:sz w:val="20"/>
              </w:rPr>
              <w:t xml:space="preserve"> estate created in 1995.</w:t>
            </w:r>
          </w:p>
          <w:p w14:paraId="0AB5F356" w14:textId="77777777" w:rsidR="00D75297" w:rsidRPr="00FF72BF" w:rsidRDefault="00D75297" w:rsidP="00D752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 xml:space="preserve">South-facing hillside </w:t>
            </w:r>
            <w:r w:rsidR="0093004E" w:rsidRPr="00FF72BF">
              <w:rPr>
                <w:rFonts w:cstheme="minorHAnsi"/>
                <w:sz w:val="20"/>
              </w:rPr>
              <w:t>plantations on stony-clay soils.</w:t>
            </w:r>
            <w:r w:rsidRPr="00FF72BF">
              <w:rPr>
                <w:rFonts w:cstheme="minorHAnsi"/>
                <w:sz w:val="20"/>
              </w:rPr>
              <w:t xml:space="preserve"> </w:t>
            </w:r>
          </w:p>
          <w:p w14:paraId="0144DF38" w14:textId="77777777" w:rsidR="00D75297" w:rsidRPr="00FF72BF" w:rsidRDefault="00D75297" w:rsidP="00D752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 xml:space="preserve">Planting density 6,300 vines / hectare with yields of </w:t>
            </w:r>
            <w:r w:rsidR="00FF72BF" w:rsidRPr="00FF72BF">
              <w:rPr>
                <w:rFonts w:cstheme="minorHAnsi"/>
                <w:sz w:val="20"/>
              </w:rPr>
              <w:t>23-28</w:t>
            </w:r>
            <w:r w:rsidRPr="00FF72BF">
              <w:rPr>
                <w:rFonts w:cstheme="minorHAnsi"/>
                <w:sz w:val="20"/>
              </w:rPr>
              <w:t xml:space="preserve"> hl/ha</w:t>
            </w:r>
            <w:r w:rsidR="0093004E" w:rsidRPr="00FF72BF">
              <w:rPr>
                <w:rFonts w:cstheme="minorHAnsi"/>
                <w:sz w:val="20"/>
              </w:rPr>
              <w:t>.</w:t>
            </w:r>
          </w:p>
          <w:p w14:paraId="4A342AEE" w14:textId="77777777" w:rsidR="00D75297" w:rsidRPr="00FF72BF" w:rsidRDefault="00D75297" w:rsidP="00D752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>Average age of vines 12</w:t>
            </w:r>
            <w:r w:rsidR="0093004E" w:rsidRPr="00FF72BF">
              <w:rPr>
                <w:rFonts w:cstheme="minorHAnsi"/>
                <w:sz w:val="20"/>
              </w:rPr>
              <w:t>-15</w:t>
            </w:r>
            <w:r w:rsidRPr="00FF72BF">
              <w:rPr>
                <w:rFonts w:cstheme="minorHAnsi"/>
                <w:sz w:val="20"/>
              </w:rPr>
              <w:t xml:space="preserve"> years</w:t>
            </w:r>
            <w:r w:rsidR="00C045E0">
              <w:rPr>
                <w:rFonts w:cstheme="minorHAnsi"/>
                <w:sz w:val="20"/>
              </w:rPr>
              <w:t>, pruning</w:t>
            </w:r>
            <w:r w:rsidR="00C045E0" w:rsidRPr="00976687">
              <w:rPr>
                <w:rFonts w:cstheme="minorHAnsi"/>
                <w:sz w:val="20"/>
              </w:rPr>
              <w:t xml:space="preserve"> </w:t>
            </w:r>
            <w:proofErr w:type="spellStart"/>
            <w:r w:rsidR="00C045E0" w:rsidRPr="00976687">
              <w:rPr>
                <w:rFonts w:cstheme="minorHAnsi"/>
                <w:sz w:val="20"/>
              </w:rPr>
              <w:t>Guyot</w:t>
            </w:r>
            <w:proofErr w:type="spellEnd"/>
            <w:r w:rsidR="00C045E0" w:rsidRPr="00976687">
              <w:rPr>
                <w:rFonts w:cstheme="minorHAnsi"/>
                <w:sz w:val="20"/>
              </w:rPr>
              <w:t xml:space="preserve"> </w:t>
            </w:r>
            <w:r w:rsidR="00C045E0">
              <w:rPr>
                <w:rFonts w:cstheme="minorHAnsi"/>
                <w:sz w:val="20"/>
              </w:rPr>
              <w:t>S</w:t>
            </w:r>
            <w:r w:rsidR="00C045E0" w:rsidRPr="00976687">
              <w:rPr>
                <w:rFonts w:cstheme="minorHAnsi"/>
                <w:sz w:val="20"/>
              </w:rPr>
              <w:t>imple.</w:t>
            </w:r>
            <w:r w:rsidRPr="00FF72BF">
              <w:rPr>
                <w:rFonts w:cstheme="minorHAnsi"/>
                <w:sz w:val="20"/>
              </w:rPr>
              <w:t xml:space="preserve">  </w:t>
            </w:r>
          </w:p>
          <w:p w14:paraId="4E5FC028" w14:textId="77777777" w:rsidR="000114B4" w:rsidRPr="00FF72BF" w:rsidRDefault="000114B4" w:rsidP="00B51B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 xml:space="preserve">100% hand harvesting using </w:t>
            </w:r>
            <w:proofErr w:type="spellStart"/>
            <w:r w:rsidRPr="00FF72BF">
              <w:rPr>
                <w:rFonts w:cstheme="minorHAnsi"/>
                <w:sz w:val="20"/>
              </w:rPr>
              <w:t>cagettes</w:t>
            </w:r>
            <w:proofErr w:type="spellEnd"/>
            <w:r w:rsidRPr="00FF72BF">
              <w:rPr>
                <w:rFonts w:cstheme="minorHAnsi"/>
                <w:sz w:val="20"/>
              </w:rPr>
              <w:t xml:space="preserve"> to avoid risk of bruising</w:t>
            </w:r>
            <w:r w:rsidR="0093004E" w:rsidRPr="00FF72BF">
              <w:rPr>
                <w:rFonts w:cstheme="minorHAnsi"/>
                <w:sz w:val="20"/>
              </w:rPr>
              <w:t>.</w:t>
            </w:r>
          </w:p>
          <w:p w14:paraId="4A5B9FB7" w14:textId="77777777" w:rsidR="00D75297" w:rsidRPr="00FF72BF" w:rsidRDefault="00D75297" w:rsidP="00D75297">
            <w:pPr>
              <w:rPr>
                <w:rFonts w:cstheme="minorHAnsi"/>
                <w:sz w:val="10"/>
                <w:szCs w:val="10"/>
              </w:rPr>
            </w:pPr>
          </w:p>
          <w:p w14:paraId="380AF983" w14:textId="77777777" w:rsidR="00D75297" w:rsidRPr="00FF72BF" w:rsidRDefault="00D75297" w:rsidP="00D75297">
            <w:pPr>
              <w:rPr>
                <w:rFonts w:cstheme="minorHAnsi"/>
                <w:sz w:val="20"/>
              </w:rPr>
            </w:pPr>
            <w:proofErr w:type="spellStart"/>
            <w:r w:rsidRPr="00FF72BF">
              <w:rPr>
                <w:rFonts w:cstheme="minorHAnsi"/>
                <w:b/>
                <w:sz w:val="20"/>
              </w:rPr>
              <w:t>Vinification</w:t>
            </w:r>
            <w:proofErr w:type="spellEnd"/>
            <w:r w:rsidRPr="00FF72BF">
              <w:rPr>
                <w:rFonts w:cstheme="minorHAnsi"/>
                <w:b/>
                <w:sz w:val="20"/>
              </w:rPr>
              <w:t xml:space="preserve"> and maturation</w:t>
            </w:r>
          </w:p>
          <w:p w14:paraId="1812DBC0" w14:textId="77777777" w:rsidR="00D75297" w:rsidRPr="00FF72BF" w:rsidRDefault="00D75297" w:rsidP="00D75297">
            <w:p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>A traditional farm-building hides a high-technology winery</w:t>
            </w:r>
            <w:r w:rsidR="00182E6B" w:rsidRPr="00FF72BF">
              <w:rPr>
                <w:rFonts w:cstheme="minorHAnsi"/>
                <w:sz w:val="20"/>
              </w:rPr>
              <w:t xml:space="preserve"> with temperature-controlled stainless steel tanks, cold settling room and barrel store</w:t>
            </w:r>
            <w:r w:rsidR="000114B4" w:rsidRPr="00FF72BF">
              <w:rPr>
                <w:rFonts w:cstheme="minorHAnsi"/>
                <w:sz w:val="20"/>
              </w:rPr>
              <w:t xml:space="preserve">. A </w:t>
            </w:r>
            <w:r w:rsidR="00182E6B" w:rsidRPr="00FF72BF">
              <w:rPr>
                <w:rFonts w:cstheme="minorHAnsi"/>
                <w:sz w:val="20"/>
              </w:rPr>
              <w:t xml:space="preserve">long, </w:t>
            </w:r>
            <w:r w:rsidR="000114B4" w:rsidRPr="00FF72BF">
              <w:rPr>
                <w:rFonts w:cstheme="minorHAnsi"/>
                <w:sz w:val="20"/>
              </w:rPr>
              <w:t>c</w:t>
            </w:r>
            <w:r w:rsidRPr="00FF72BF">
              <w:rPr>
                <w:rFonts w:cstheme="minorHAnsi"/>
                <w:sz w:val="20"/>
              </w:rPr>
              <w:t xml:space="preserve">old pre-fermentation settling </w:t>
            </w:r>
            <w:r w:rsidR="000114B4" w:rsidRPr="00FF72BF">
              <w:rPr>
                <w:rFonts w:cstheme="minorHAnsi"/>
                <w:sz w:val="20"/>
              </w:rPr>
              <w:t xml:space="preserve">enhances aroma and flavour development, </w:t>
            </w:r>
            <w:r w:rsidR="00182E6B" w:rsidRPr="00FF72BF">
              <w:rPr>
                <w:rFonts w:cstheme="minorHAnsi"/>
                <w:sz w:val="20"/>
              </w:rPr>
              <w:t>before fermentation in small lots.</w:t>
            </w:r>
            <w:r w:rsidR="000114B4" w:rsidRPr="00FF72BF">
              <w:rPr>
                <w:rFonts w:cstheme="minorHAnsi"/>
                <w:sz w:val="20"/>
              </w:rPr>
              <w:t xml:space="preserve"> The wine is matured for</w:t>
            </w:r>
            <w:r w:rsidRPr="00FF72BF">
              <w:rPr>
                <w:rFonts w:cstheme="minorHAnsi"/>
                <w:sz w:val="20"/>
              </w:rPr>
              <w:t xml:space="preserve"> </w:t>
            </w:r>
            <w:r w:rsidR="008D78EC" w:rsidRPr="00FF72BF">
              <w:rPr>
                <w:rFonts w:cstheme="minorHAnsi"/>
                <w:sz w:val="20"/>
              </w:rPr>
              <w:t>12</w:t>
            </w:r>
            <w:r w:rsidRPr="00FF72BF">
              <w:rPr>
                <w:rFonts w:cstheme="minorHAnsi"/>
                <w:sz w:val="20"/>
              </w:rPr>
              <w:t xml:space="preserve"> mo</w:t>
            </w:r>
            <w:r w:rsidR="00FF72BF" w:rsidRPr="00FF72BF">
              <w:rPr>
                <w:rFonts w:cstheme="minorHAnsi"/>
                <w:sz w:val="20"/>
              </w:rPr>
              <w:t>nths in 2-3 year old Burgundian oak barrels.</w:t>
            </w:r>
          </w:p>
          <w:p w14:paraId="26852154" w14:textId="77777777" w:rsidR="00B6145E" w:rsidRPr="00FF72BF" w:rsidRDefault="0093004E" w:rsidP="00B6145E">
            <w:p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>Approx 2-3</w:t>
            </w:r>
            <w:r w:rsidR="00B6145E" w:rsidRPr="00FF72BF">
              <w:rPr>
                <w:rFonts w:cstheme="minorHAnsi"/>
                <w:sz w:val="20"/>
              </w:rPr>
              <w:t xml:space="preserve"> g/l residual sugar, 15% abv.</w:t>
            </w:r>
          </w:p>
          <w:p w14:paraId="5C5C5F6B" w14:textId="77777777" w:rsidR="00D75297" w:rsidRPr="00FF72BF" w:rsidRDefault="00D75297" w:rsidP="00D75297">
            <w:pPr>
              <w:rPr>
                <w:rFonts w:cstheme="minorHAnsi"/>
                <w:sz w:val="10"/>
                <w:szCs w:val="10"/>
              </w:rPr>
            </w:pPr>
          </w:p>
          <w:p w14:paraId="5EC565C9" w14:textId="77777777" w:rsidR="00D75297" w:rsidRPr="00FF72BF" w:rsidRDefault="00D75297" w:rsidP="00D75297">
            <w:pPr>
              <w:rPr>
                <w:rFonts w:cstheme="minorHAnsi"/>
                <w:b/>
                <w:sz w:val="20"/>
              </w:rPr>
            </w:pPr>
            <w:r w:rsidRPr="00FF72BF">
              <w:rPr>
                <w:rFonts w:cstheme="minorHAnsi"/>
                <w:b/>
                <w:sz w:val="20"/>
              </w:rPr>
              <w:t>Tasting note</w:t>
            </w:r>
          </w:p>
          <w:p w14:paraId="55DEA8A9" w14:textId="77777777" w:rsidR="0061697D" w:rsidRPr="00FF72BF" w:rsidRDefault="0061697D" w:rsidP="00D75297">
            <w:p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bCs/>
                <w:sz w:val="20"/>
              </w:rPr>
              <w:t xml:space="preserve">Shows wonderfully ripe exotic fruit such as pineapple, and honey on the nose. The palate is well balanced and full bodied, with great acidity, </w:t>
            </w:r>
            <w:proofErr w:type="spellStart"/>
            <w:r w:rsidRPr="00FF72BF">
              <w:rPr>
                <w:rFonts w:cstheme="minorHAnsi"/>
                <w:bCs/>
                <w:sz w:val="20"/>
              </w:rPr>
              <w:t>minerality</w:t>
            </w:r>
            <w:proofErr w:type="spellEnd"/>
            <w:r w:rsidRPr="00FF72BF">
              <w:rPr>
                <w:rFonts w:cstheme="minorHAnsi"/>
                <w:bCs/>
                <w:sz w:val="20"/>
              </w:rPr>
              <w:t xml:space="preserve"> and complexity.</w:t>
            </w:r>
          </w:p>
          <w:p w14:paraId="59F930A9" w14:textId="77777777" w:rsidR="00503146" w:rsidRPr="00982FAE" w:rsidRDefault="00884DFD" w:rsidP="00503146">
            <w:pPr>
              <w:rPr>
                <w:rFonts w:cstheme="minorHAnsi"/>
                <w:sz w:val="20"/>
              </w:rPr>
            </w:pPr>
            <w:r w:rsidRPr="00FF72BF">
              <w:rPr>
                <w:rFonts w:cstheme="minorHAnsi"/>
                <w:sz w:val="20"/>
              </w:rPr>
              <w:t>Serve lightly chilled (1</w:t>
            </w:r>
            <w:r w:rsidR="00FF72BF" w:rsidRPr="00FF72BF">
              <w:rPr>
                <w:rFonts w:cstheme="minorHAnsi"/>
                <w:sz w:val="20"/>
              </w:rPr>
              <w:t>2-13</w:t>
            </w:r>
            <w:r w:rsidRPr="00FF72BF">
              <w:rPr>
                <w:rFonts w:cstheme="minorHAnsi"/>
                <w:sz w:val="20"/>
              </w:rPr>
              <w:t xml:space="preserve">°C). </w:t>
            </w:r>
            <w:r w:rsidR="00B51B23" w:rsidRPr="00FF72BF">
              <w:rPr>
                <w:rFonts w:cstheme="minorHAnsi"/>
                <w:sz w:val="20"/>
              </w:rPr>
              <w:t>Wonderful on its own as an autumn aperitif. Also a</w:t>
            </w:r>
            <w:r w:rsidR="008D78EC" w:rsidRPr="00FF72BF">
              <w:rPr>
                <w:rFonts w:cstheme="minorHAnsi"/>
                <w:sz w:val="20"/>
              </w:rPr>
              <w:t>ccompanies</w:t>
            </w:r>
            <w:r w:rsidR="00B51B23" w:rsidRPr="00FF72BF">
              <w:rPr>
                <w:rFonts w:cstheme="minorHAnsi"/>
                <w:sz w:val="20"/>
              </w:rPr>
              <w:t xml:space="preserve"> a wide range of dishes, including Asian </w:t>
            </w:r>
            <w:r w:rsidR="00A150E5">
              <w:rPr>
                <w:rFonts w:cstheme="minorHAnsi"/>
                <w:sz w:val="20"/>
              </w:rPr>
              <w:t xml:space="preserve">and Moroccan </w:t>
            </w:r>
            <w:r w:rsidR="00B51B23" w:rsidRPr="00FF72BF">
              <w:rPr>
                <w:rFonts w:cstheme="minorHAnsi"/>
                <w:sz w:val="20"/>
              </w:rPr>
              <w:t xml:space="preserve">cuisine </w:t>
            </w:r>
            <w:r w:rsidR="00A150E5">
              <w:rPr>
                <w:rFonts w:cstheme="minorHAnsi"/>
                <w:sz w:val="20"/>
              </w:rPr>
              <w:t xml:space="preserve">(monkfish tagine) </w:t>
            </w:r>
            <w:r w:rsidR="00B51B23" w:rsidRPr="00FF72BF">
              <w:rPr>
                <w:rFonts w:cstheme="minorHAnsi"/>
                <w:sz w:val="20"/>
              </w:rPr>
              <w:t xml:space="preserve">and Italian dishes such as </w:t>
            </w:r>
            <w:r w:rsidR="008D78EC" w:rsidRPr="00FF72BF">
              <w:rPr>
                <w:rFonts w:cstheme="minorHAnsi"/>
                <w:sz w:val="20"/>
              </w:rPr>
              <w:t>risotto (especially with whit</w:t>
            </w:r>
            <w:r w:rsidR="00B51B23" w:rsidRPr="00FF72BF">
              <w:rPr>
                <w:rFonts w:cstheme="minorHAnsi"/>
                <w:sz w:val="20"/>
              </w:rPr>
              <w:t>e truffle or asparagus</w:t>
            </w:r>
            <w:r w:rsidR="008D78EC" w:rsidRPr="00FF72BF">
              <w:rPr>
                <w:rFonts w:cstheme="minorHAnsi"/>
                <w:sz w:val="20"/>
              </w:rPr>
              <w:t xml:space="preserve">), </w:t>
            </w:r>
            <w:proofErr w:type="spellStart"/>
            <w:r w:rsidR="008D78EC" w:rsidRPr="00FF72BF">
              <w:rPr>
                <w:rFonts w:cstheme="minorHAnsi"/>
                <w:sz w:val="20"/>
              </w:rPr>
              <w:t>tagliatelle</w:t>
            </w:r>
            <w:proofErr w:type="spellEnd"/>
            <w:r w:rsidR="008D78EC" w:rsidRPr="00FF72BF">
              <w:rPr>
                <w:rFonts w:cstheme="minorHAnsi"/>
                <w:sz w:val="20"/>
              </w:rPr>
              <w:t xml:space="preserve"> with mushrooms, or white meats such as chicken or veal.</w:t>
            </w:r>
            <w:r w:rsidR="00B51B23" w:rsidRPr="00FF72BF">
              <w:rPr>
                <w:rFonts w:cstheme="minorHAnsi"/>
                <w:sz w:val="20"/>
              </w:rPr>
              <w:t xml:space="preserve"> Works well w</w:t>
            </w:r>
            <w:r w:rsidR="00FF72BF" w:rsidRPr="00FF72BF">
              <w:rPr>
                <w:rFonts w:cstheme="minorHAnsi"/>
                <w:sz w:val="20"/>
              </w:rPr>
              <w:t>ith Brie and other soft cheeses,</w:t>
            </w:r>
            <w:r w:rsidR="00FF72BF">
              <w:rPr>
                <w:rFonts w:cstheme="minorHAnsi"/>
                <w:sz w:val="20"/>
              </w:rPr>
              <w:t xml:space="preserve"> and with Tapas.</w:t>
            </w:r>
          </w:p>
        </w:tc>
        <w:tc>
          <w:tcPr>
            <w:tcW w:w="2780" w:type="dxa"/>
          </w:tcPr>
          <w:p w14:paraId="47CCB85C" w14:textId="77777777" w:rsidR="00533DFC" w:rsidRDefault="00533DFC" w:rsidP="001C6132">
            <w:pPr>
              <w:rPr>
                <w:rFonts w:ascii="Comic Sans MS" w:hAnsi="Comic Sans MS"/>
                <w:sz w:val="24"/>
              </w:rPr>
            </w:pPr>
          </w:p>
          <w:p w14:paraId="13C969A8" w14:textId="13177AC5" w:rsidR="00503146" w:rsidRPr="00A73591" w:rsidRDefault="00A73591" w:rsidP="005D0F9C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n-US"/>
              </w:rPr>
              <w:drawing>
                <wp:inline distT="0" distB="0" distL="0" distR="0" wp14:anchorId="06CD9875" wp14:editId="185E7F85">
                  <wp:extent cx="1281890" cy="4023537"/>
                  <wp:effectExtent l="0" t="0" r="0" b="0"/>
                  <wp:docPr id="1" name="Picture 1" descr="C:\Users\Alice\Documents\AA WORK\AA CABIDOS\BOTTLESHOTS\Photo bouteille cuvée Comte  Philippe sec médium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e\Documents\AA WORK\AA CABIDOS\BOTTLESHOTS\Photo bouteille cuvée Comte  Philippe sec médium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54" cy="4024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0972D" w14:textId="77777777" w:rsidR="002645E0" w:rsidRPr="00A026E5" w:rsidRDefault="002645E0" w:rsidP="002645E0">
      <w:pPr>
        <w:rPr>
          <w:rFonts w:cstheme="minorHAnsi"/>
          <w:b/>
          <w:sz w:val="20"/>
        </w:rPr>
      </w:pPr>
      <w:r w:rsidRPr="00A026E5">
        <w:rPr>
          <w:rFonts w:cstheme="minorHAnsi"/>
          <w:b/>
          <w:sz w:val="20"/>
        </w:rPr>
        <w:t>AWARDS &amp; REVIEWS</w:t>
      </w:r>
    </w:p>
    <w:p w14:paraId="14A431B0" w14:textId="1807E536" w:rsidR="002645E0" w:rsidRDefault="002645E0" w:rsidP="002645E0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Vintage 2011</w:t>
      </w:r>
      <w:r w:rsidR="0006780A">
        <w:rPr>
          <w:rFonts w:cstheme="minorHAnsi"/>
          <w:b/>
          <w:sz w:val="20"/>
        </w:rPr>
        <w:t xml:space="preserve">     </w:t>
      </w:r>
      <w:proofErr w:type="gramStart"/>
      <w:r w:rsidRPr="008414F3">
        <w:rPr>
          <w:rFonts w:cstheme="minorHAnsi"/>
          <w:sz w:val="20"/>
        </w:rPr>
        <w:t>SILVER :</w:t>
      </w:r>
      <w:proofErr w:type="gramEnd"/>
      <w:r w:rsidRPr="008414F3">
        <w:rPr>
          <w:rFonts w:cstheme="minorHAnsi"/>
          <w:sz w:val="20"/>
        </w:rPr>
        <w:t xml:space="preserve"> Vigneron</w:t>
      </w:r>
      <w:r>
        <w:rPr>
          <w:rFonts w:cstheme="minorHAnsi"/>
          <w:sz w:val="20"/>
        </w:rPr>
        <w:t xml:space="preserve">s </w:t>
      </w:r>
      <w:proofErr w:type="spellStart"/>
      <w:r>
        <w:rPr>
          <w:rFonts w:cstheme="minorHAnsi"/>
          <w:sz w:val="20"/>
        </w:rPr>
        <w:t>Independants</w:t>
      </w:r>
      <w:proofErr w:type="spellEnd"/>
    </w:p>
    <w:p w14:paraId="51ACDB3A" w14:textId="7CF6B50A" w:rsidR="0006780A" w:rsidRDefault="0006780A" w:rsidP="002645E0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Vintage 2010     </w:t>
      </w:r>
      <w:proofErr w:type="gramStart"/>
      <w:r w:rsidRPr="0006780A">
        <w:rPr>
          <w:rFonts w:cstheme="minorHAnsi"/>
          <w:sz w:val="20"/>
        </w:rPr>
        <w:t>BRONZE :</w:t>
      </w:r>
      <w:proofErr w:type="gramEnd"/>
      <w:r w:rsidRPr="0006780A">
        <w:rPr>
          <w:rFonts w:cstheme="minorHAnsi"/>
          <w:sz w:val="20"/>
        </w:rPr>
        <w:t xml:space="preserve"> Decanter</w:t>
      </w:r>
    </w:p>
    <w:p w14:paraId="1B9D3A20" w14:textId="6263C647" w:rsidR="002645E0" w:rsidRDefault="002645E0" w:rsidP="002645E0">
      <w:pPr>
        <w:rPr>
          <w:rFonts w:cstheme="minorHAnsi"/>
          <w:b/>
          <w:sz w:val="20"/>
        </w:rPr>
      </w:pPr>
      <w:r w:rsidRPr="00FF72BF">
        <w:rPr>
          <w:rFonts w:cstheme="minorHAnsi"/>
          <w:b/>
          <w:sz w:val="20"/>
        </w:rPr>
        <w:t>Vintage 200</w:t>
      </w:r>
      <w:r>
        <w:rPr>
          <w:rFonts w:cstheme="minorHAnsi"/>
          <w:b/>
          <w:sz w:val="20"/>
        </w:rPr>
        <w:t>9</w:t>
      </w:r>
      <w:r w:rsidR="0006780A">
        <w:rPr>
          <w:rFonts w:cstheme="minorHAnsi"/>
          <w:b/>
          <w:sz w:val="20"/>
        </w:rPr>
        <w:t xml:space="preserve">     </w:t>
      </w:r>
      <w:proofErr w:type="gramStart"/>
      <w:r w:rsidRPr="00010CB6">
        <w:rPr>
          <w:rFonts w:cstheme="minorHAnsi"/>
          <w:sz w:val="20"/>
        </w:rPr>
        <w:t>GOLD :</w:t>
      </w:r>
      <w:proofErr w:type="gramEnd"/>
      <w:r w:rsidRPr="00010C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International Wine Challenge, London</w:t>
      </w:r>
      <w:r w:rsidR="0006780A">
        <w:rPr>
          <w:rFonts w:cstheme="minorHAnsi"/>
          <w:b/>
          <w:sz w:val="20"/>
        </w:rPr>
        <w:t xml:space="preserve"> ; </w:t>
      </w:r>
      <w:r w:rsidRPr="00010CB6">
        <w:rPr>
          <w:rFonts w:cstheme="minorHAnsi"/>
          <w:sz w:val="20"/>
        </w:rPr>
        <w:t xml:space="preserve">SILVER : </w:t>
      </w:r>
      <w:r>
        <w:rPr>
          <w:rFonts w:cstheme="minorHAnsi"/>
          <w:sz w:val="20"/>
        </w:rPr>
        <w:t>Decanter World Wine Awards, London</w:t>
      </w:r>
      <w:r w:rsidRPr="00FF72BF">
        <w:rPr>
          <w:rFonts w:cstheme="minorHAnsi"/>
          <w:b/>
          <w:sz w:val="20"/>
        </w:rPr>
        <w:t xml:space="preserve"> </w:t>
      </w:r>
    </w:p>
    <w:p w14:paraId="162354D4" w14:textId="77777777" w:rsidR="0006780A" w:rsidRDefault="002645E0" w:rsidP="002645E0">
      <w:pPr>
        <w:rPr>
          <w:rFonts w:cstheme="minorHAnsi"/>
          <w:b/>
          <w:sz w:val="20"/>
        </w:rPr>
      </w:pPr>
      <w:r w:rsidRPr="00FF72BF">
        <w:rPr>
          <w:rFonts w:cstheme="minorHAnsi"/>
          <w:b/>
          <w:sz w:val="20"/>
        </w:rPr>
        <w:t>Vintage 2008</w:t>
      </w:r>
      <w:r w:rsidRPr="00010CB6">
        <w:rPr>
          <w:rFonts w:cstheme="minorHAnsi"/>
          <w:b/>
          <w:sz w:val="20"/>
        </w:rPr>
        <w:t xml:space="preserve">  </w:t>
      </w:r>
      <w:r w:rsidR="0006780A">
        <w:rPr>
          <w:rFonts w:cstheme="minorHAnsi"/>
          <w:b/>
          <w:sz w:val="20"/>
        </w:rPr>
        <w:t xml:space="preserve">   </w:t>
      </w:r>
      <w:proofErr w:type="gramStart"/>
      <w:r w:rsidRPr="00010CB6">
        <w:rPr>
          <w:rFonts w:cstheme="minorHAnsi"/>
          <w:sz w:val="20"/>
        </w:rPr>
        <w:t>GOLD :</w:t>
      </w:r>
      <w:proofErr w:type="gramEnd"/>
      <w:r w:rsidRPr="00010CB6">
        <w:rPr>
          <w:rFonts w:cstheme="minorHAnsi"/>
          <w:sz w:val="20"/>
        </w:rPr>
        <w:t xml:space="preserve"> Vignerons </w:t>
      </w:r>
      <w:proofErr w:type="spellStart"/>
      <w:r w:rsidRPr="00010CB6">
        <w:rPr>
          <w:rFonts w:cstheme="minorHAnsi"/>
          <w:sz w:val="20"/>
        </w:rPr>
        <w:t>Indépendants</w:t>
      </w:r>
      <w:proofErr w:type="spellEnd"/>
      <w:r w:rsidR="0006780A">
        <w:rPr>
          <w:rFonts w:cstheme="minorHAnsi"/>
          <w:b/>
          <w:sz w:val="20"/>
        </w:rPr>
        <w:t xml:space="preserve">; </w:t>
      </w:r>
    </w:p>
    <w:p w14:paraId="59855E5A" w14:textId="6479FFB6" w:rsidR="002645E0" w:rsidRPr="0006780A" w:rsidRDefault="002645E0" w:rsidP="002645E0">
      <w:pPr>
        <w:rPr>
          <w:rFonts w:cstheme="minorHAnsi"/>
          <w:b/>
          <w:sz w:val="20"/>
        </w:rPr>
      </w:pPr>
      <w:proofErr w:type="gramStart"/>
      <w:r w:rsidRPr="00010CB6">
        <w:rPr>
          <w:rFonts w:cstheme="minorHAnsi"/>
          <w:sz w:val="20"/>
        </w:rPr>
        <w:t>SILVER :</w:t>
      </w:r>
      <w:proofErr w:type="gramEnd"/>
      <w:r w:rsidRPr="00010C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Best French Wines in Asia, Hong Kong; </w:t>
      </w:r>
      <w:proofErr w:type="spellStart"/>
      <w:r>
        <w:rPr>
          <w:rFonts w:cstheme="minorHAnsi"/>
          <w:sz w:val="20"/>
        </w:rPr>
        <w:t>Vigneron</w:t>
      </w:r>
      <w:proofErr w:type="spell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Indépendant</w:t>
      </w:r>
      <w:proofErr w:type="spellEnd"/>
    </w:p>
    <w:p w14:paraId="42679957" w14:textId="26DA9B1B" w:rsidR="002645E0" w:rsidRPr="0006780A" w:rsidRDefault="002645E0" w:rsidP="002645E0">
      <w:pPr>
        <w:rPr>
          <w:rFonts w:cstheme="minorHAnsi"/>
          <w:b/>
          <w:sz w:val="20"/>
        </w:rPr>
      </w:pPr>
      <w:r w:rsidRPr="00010CB6">
        <w:rPr>
          <w:rFonts w:cstheme="minorHAnsi"/>
          <w:b/>
          <w:sz w:val="20"/>
        </w:rPr>
        <w:t xml:space="preserve">Vintage 2007 </w:t>
      </w:r>
      <w:r w:rsidR="0006780A">
        <w:rPr>
          <w:rFonts w:cstheme="minorHAnsi"/>
          <w:b/>
          <w:sz w:val="20"/>
        </w:rPr>
        <w:t xml:space="preserve">    </w:t>
      </w:r>
      <w:r w:rsidRPr="00010CB6">
        <w:rPr>
          <w:rFonts w:cstheme="minorHAnsi"/>
          <w:sz w:val="20"/>
        </w:rPr>
        <w:t xml:space="preserve">GOLD : </w:t>
      </w:r>
      <w:r>
        <w:rPr>
          <w:rFonts w:cstheme="minorHAnsi"/>
          <w:sz w:val="20"/>
        </w:rPr>
        <w:t>Decanter World Wine Awards</w:t>
      </w:r>
    </w:p>
    <w:p w14:paraId="1B72863C" w14:textId="77777777" w:rsidR="002645E0" w:rsidRPr="008414F3" w:rsidRDefault="002645E0" w:rsidP="002645E0">
      <w:pPr>
        <w:rPr>
          <w:rFonts w:cstheme="minorHAnsi"/>
          <w:sz w:val="20"/>
        </w:rPr>
      </w:pPr>
      <w:proofErr w:type="gramStart"/>
      <w:r w:rsidRPr="008414F3">
        <w:rPr>
          <w:rFonts w:cstheme="minorHAnsi"/>
          <w:sz w:val="20"/>
        </w:rPr>
        <w:t>SILVER :</w:t>
      </w:r>
      <w:proofErr w:type="gramEnd"/>
      <w:r w:rsidRPr="008414F3">
        <w:rPr>
          <w:rFonts w:cstheme="minorHAnsi"/>
          <w:sz w:val="20"/>
        </w:rPr>
        <w:t xml:space="preserve"> Best Wines in USA, Miami; International Wine Challenge Vienna; </w:t>
      </w:r>
      <w:proofErr w:type="spellStart"/>
      <w:r w:rsidRPr="008414F3">
        <w:rPr>
          <w:rFonts w:cstheme="minorHAnsi"/>
          <w:sz w:val="20"/>
        </w:rPr>
        <w:t>Vigneron</w:t>
      </w:r>
      <w:proofErr w:type="spellEnd"/>
      <w:r w:rsidRPr="008414F3">
        <w:rPr>
          <w:rFonts w:cstheme="minorHAnsi"/>
          <w:sz w:val="20"/>
        </w:rPr>
        <w:t xml:space="preserve"> </w:t>
      </w:r>
      <w:proofErr w:type="spellStart"/>
      <w:r w:rsidRPr="008414F3">
        <w:rPr>
          <w:rFonts w:cstheme="minorHAnsi"/>
          <w:sz w:val="20"/>
        </w:rPr>
        <w:t>Independant</w:t>
      </w:r>
      <w:proofErr w:type="spellEnd"/>
    </w:p>
    <w:p w14:paraId="1394674B" w14:textId="77777777" w:rsidR="002645E0" w:rsidRPr="00010CB6" w:rsidRDefault="002645E0" w:rsidP="002645E0">
      <w:pPr>
        <w:rPr>
          <w:rFonts w:cstheme="minorHAnsi"/>
          <w:b/>
          <w:sz w:val="20"/>
        </w:rPr>
      </w:pPr>
      <w:r w:rsidRPr="00010CB6">
        <w:rPr>
          <w:rFonts w:cstheme="minorHAnsi"/>
          <w:b/>
          <w:sz w:val="20"/>
        </w:rPr>
        <w:t>Guide Hachette (the leading French independent wine guide)</w:t>
      </w:r>
    </w:p>
    <w:p w14:paraId="3F4B6444" w14:textId="77777777" w:rsidR="00503146" w:rsidRPr="00503146" w:rsidRDefault="002645E0" w:rsidP="002645E0">
      <w:r w:rsidRPr="00010CB6">
        <w:rPr>
          <w:rFonts w:cstheme="minorHAnsi"/>
          <w:sz w:val="20"/>
        </w:rPr>
        <w:t>“Coup de Coeur” (</w:t>
      </w:r>
      <w:r>
        <w:rPr>
          <w:rFonts w:cstheme="minorHAnsi"/>
          <w:sz w:val="20"/>
        </w:rPr>
        <w:t xml:space="preserve">editor’s top choice, </w:t>
      </w:r>
      <w:r w:rsidRPr="00010CB6">
        <w:rPr>
          <w:rFonts w:cstheme="minorHAnsi"/>
          <w:sz w:val="20"/>
        </w:rPr>
        <w:t>outstanding wine) for</w:t>
      </w:r>
      <w:r>
        <w:rPr>
          <w:rFonts w:cstheme="minorHAnsi"/>
          <w:sz w:val="20"/>
        </w:rPr>
        <w:t xml:space="preserve"> </w:t>
      </w:r>
      <w:r w:rsidRPr="008414F3">
        <w:rPr>
          <w:rFonts w:cstheme="minorHAnsi"/>
          <w:i/>
          <w:sz w:val="20"/>
          <w:u w:val="single"/>
        </w:rPr>
        <w:t>four consecutive vintages</w:t>
      </w:r>
      <w:r>
        <w:rPr>
          <w:rFonts w:cstheme="minorHAnsi"/>
          <w:sz w:val="20"/>
        </w:rPr>
        <w:t>: 2006, 2007, 2008 and 2009</w:t>
      </w:r>
    </w:p>
    <w:sectPr w:rsidR="00503146" w:rsidRPr="00503146" w:rsidSect="00D75150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CAD9" w14:textId="77777777" w:rsidR="004542CC" w:rsidRDefault="004542CC" w:rsidP="006F36EF">
      <w:r>
        <w:separator/>
      </w:r>
    </w:p>
  </w:endnote>
  <w:endnote w:type="continuationSeparator" w:id="0">
    <w:p w14:paraId="6B153E5D" w14:textId="77777777" w:rsidR="004542CC" w:rsidRDefault="004542CC" w:rsidP="006F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Light">
    <w:altName w:val="Arial"/>
    <w:charset w:val="00"/>
    <w:family w:val="auto"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1B0B" w14:textId="77777777" w:rsidR="0037057D" w:rsidRPr="001C0FFC" w:rsidRDefault="0037057D" w:rsidP="0037057D">
    <w:pPr>
      <w:pStyle w:val="Footer"/>
      <w:pBdr>
        <w:bottom w:val="single" w:sz="12" w:space="1" w:color="auto"/>
      </w:pBdr>
      <w:rPr>
        <w:sz w:val="10"/>
        <w:szCs w:val="10"/>
      </w:rPr>
    </w:pPr>
  </w:p>
  <w:p w14:paraId="042539A2" w14:textId="77777777" w:rsidR="0037057D" w:rsidRPr="00503146" w:rsidRDefault="0037057D" w:rsidP="0037057D">
    <w:pPr>
      <w:pStyle w:val="Header"/>
      <w:rPr>
        <w:b/>
        <w:color w:val="808080" w:themeColor="background1" w:themeShade="80"/>
        <w:sz w:val="10"/>
        <w:szCs w:val="10"/>
        <w:lang w:val="fr-FR"/>
      </w:rPr>
    </w:pPr>
  </w:p>
  <w:p w14:paraId="2320BE04" w14:textId="77777777" w:rsidR="0037057D" w:rsidRPr="00FE4016" w:rsidRDefault="0037057D" w:rsidP="0037057D">
    <w:pPr>
      <w:pStyle w:val="Header"/>
      <w:jc w:val="center"/>
      <w:rPr>
        <w:rFonts w:ascii="Copperplate Light" w:hAnsi="Copperplate Light"/>
        <w:color w:val="808080" w:themeColor="background1" w:themeShade="80"/>
        <w:sz w:val="16"/>
        <w:szCs w:val="18"/>
        <w:lang w:val="fr-FR"/>
      </w:rPr>
    </w:pPr>
    <w:r w:rsidRPr="00FE4016">
      <w:rPr>
        <w:rFonts w:ascii="Copperplate Light" w:hAnsi="Copperplate Light"/>
        <w:color w:val="808080" w:themeColor="background1" w:themeShade="80"/>
        <w:sz w:val="16"/>
        <w:szCs w:val="18"/>
        <w:lang w:val="fr-FR"/>
      </w:rPr>
      <w:t>DOMAINE VITICOLE DU CHÂTEAU DU CABIDOS – 64410 CABIDOS</w:t>
    </w:r>
  </w:p>
  <w:p w14:paraId="3A2661D7" w14:textId="77777777" w:rsidR="0037057D" w:rsidRPr="00FE4016" w:rsidRDefault="0037057D" w:rsidP="0037057D">
    <w:pPr>
      <w:pStyle w:val="Header"/>
      <w:jc w:val="center"/>
      <w:rPr>
        <w:rFonts w:ascii="Copperplate Light" w:hAnsi="Copperplate Light"/>
        <w:color w:val="808080" w:themeColor="background1" w:themeShade="80"/>
        <w:sz w:val="16"/>
        <w:szCs w:val="18"/>
        <w:lang w:val="fr-FR"/>
      </w:rPr>
    </w:pPr>
    <w:r w:rsidRPr="00FE4016">
      <w:rPr>
        <w:rFonts w:ascii="Copperplate Light" w:hAnsi="Copperplate Light"/>
        <w:color w:val="808080" w:themeColor="background1" w:themeShade="80"/>
        <w:sz w:val="16"/>
        <w:szCs w:val="18"/>
        <w:lang w:val="fr-FR"/>
      </w:rPr>
      <w:t>www.chateau-de-cabidos.com</w:t>
    </w:r>
  </w:p>
  <w:p w14:paraId="6D844C65" w14:textId="77777777" w:rsidR="0037057D" w:rsidRPr="008B55E0" w:rsidRDefault="0037057D" w:rsidP="0037057D">
    <w:pPr>
      <w:pStyle w:val="Header"/>
      <w:jc w:val="center"/>
      <w:rPr>
        <w:szCs w:val="18"/>
        <w:lang w:val="fr-FR"/>
      </w:rPr>
    </w:pPr>
    <w:proofErr w:type="gramStart"/>
    <w:r w:rsidRPr="00FE4016">
      <w:rPr>
        <w:rFonts w:ascii="Copperplate Light" w:hAnsi="Copperplate Light"/>
        <w:color w:val="808080" w:themeColor="background1" w:themeShade="80"/>
        <w:sz w:val="16"/>
        <w:szCs w:val="18"/>
        <w:lang w:val="fr-FR"/>
      </w:rPr>
      <w:t>contact</w:t>
    </w:r>
    <w:proofErr w:type="gramEnd"/>
    <w:r w:rsidRPr="00FE4016">
      <w:rPr>
        <w:rFonts w:ascii="Copperplate Light" w:hAnsi="Copperplate Light"/>
        <w:color w:val="808080" w:themeColor="background1" w:themeShade="80"/>
        <w:sz w:val="16"/>
        <w:szCs w:val="18"/>
        <w:lang w:val="fr-FR"/>
      </w:rPr>
      <w:t xml:space="preserve"> (export) : Alice </w:t>
    </w:r>
    <w:proofErr w:type="spellStart"/>
    <w:r w:rsidRPr="00FE4016">
      <w:rPr>
        <w:rFonts w:ascii="Copperplate Light" w:hAnsi="Copperplate Light"/>
        <w:color w:val="808080" w:themeColor="background1" w:themeShade="80"/>
        <w:sz w:val="16"/>
        <w:szCs w:val="18"/>
        <w:lang w:val="fr-FR"/>
      </w:rPr>
      <w:t>McLeod</w:t>
    </w:r>
    <w:proofErr w:type="spellEnd"/>
    <w:r w:rsidRPr="00FE4016">
      <w:rPr>
        <w:rFonts w:ascii="Copperplate Light" w:hAnsi="Copperplate Light"/>
        <w:color w:val="808080" w:themeColor="background1" w:themeShade="80"/>
        <w:sz w:val="16"/>
        <w:szCs w:val="18"/>
        <w:lang w:val="fr-FR"/>
      </w:rPr>
      <w:t xml:space="preserve"> Dumas   email : alice@allforonewines.com   tel : +33 (0)6 48 40 07 51</w:t>
    </w:r>
  </w:p>
  <w:p w14:paraId="4ECD8803" w14:textId="6AFF85DF" w:rsidR="006F36EF" w:rsidRPr="0037057D" w:rsidRDefault="0037057D" w:rsidP="0037057D">
    <w:pPr>
      <w:pStyle w:val="Header"/>
      <w:jc w:val="center"/>
      <w:rPr>
        <w:b/>
        <w:color w:val="808080" w:themeColor="background1" w:themeShade="80"/>
        <w:sz w:val="16"/>
        <w:szCs w:val="18"/>
        <w:lang w:val="fr-FR"/>
      </w:rPr>
    </w:pPr>
    <w:r>
      <w:rPr>
        <w:b/>
        <w:noProof/>
        <w:color w:val="808080" w:themeColor="background1" w:themeShade="80"/>
        <w:sz w:val="16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32299" wp14:editId="50C32F6F">
              <wp:simplePos x="0" y="0"/>
              <wp:positionH relativeFrom="column">
                <wp:posOffset>6117590</wp:posOffset>
              </wp:positionH>
              <wp:positionV relativeFrom="paragraph">
                <wp:posOffset>-308610</wp:posOffset>
              </wp:positionV>
              <wp:extent cx="497840" cy="593725"/>
              <wp:effectExtent l="0" t="0" r="139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593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F5D3D78" w14:textId="77777777" w:rsidR="0037057D" w:rsidRDefault="0037057D" w:rsidP="0037057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0C1B35" wp14:editId="467C8856">
                                <wp:extent cx="320498" cy="454250"/>
                                <wp:effectExtent l="19050" t="0" r="3352" b="0"/>
                                <wp:docPr id="5" name="Picture 8" descr="Logo-vigneron_Independan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vigneron_Independant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0022" cy="453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1.7pt;margin-top:-24.25pt;width:39.2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rkrpkCAABFBQAADgAAAGRycy9lMm9Eb2MueG1srFTbjtsgEH2v1H9AvGdtZ51NYq2z2uZSVepN&#10;2u0HYMA2KgYXSOxt1X/vAEk2275UVf2AYWY4zJk5cHs3dhIduLFCqxJnVylGXFHNhGpK/OVxN1lg&#10;ZB1RjEiteImfuMV3q9evboe+4FPdasm4QQCibDH0JW6d64sksbTlHbFXuucKnLU2HXGwNE3CDBkA&#10;vZPJNE1vkkEb1htNubVg3UQnXgX8uubUfapryx2SJYbcXBhNGCs/JqtbUjSG9K2gxzTIP2TREaHg&#10;0DPUhjiC9kb8AdUJarTVtbuiukt0XQvKAwdgk6W/sXloSc8DFyiO7c9lsv8Pln48fDZIsBJPMVKk&#10;gxY98tGhN3pEma/O0NsCgh56CHMjmKHLgant32v61SKl1y1RDb83Rg8tJwyyCzuTi60Rx3qQavig&#10;GRxD9k4HoLE2nS8dFAMBOnTp6dwZnwoFY76cL3LwUHDNltfz6cznlpDitLk31r3lukN+UmIDjQ/g&#10;5PDeuhh6CvFnKb0TUobmS4WGEi9nAOk9VkvBvDMsvAz5Whp0ICCgqonU5b4DDtGWpf6LOgI7qC3a&#10;gwkSDEr2ECHdF+idcKB9KboSLy5QfA23ioXkHBEyzgFKKp8TlAQoHWdRYz+W6XK72C7yST692U7y&#10;lLHJ/W6dT2522Xy2ud6s15vsp6eX5UUrGOPKMzzpPcv/Tk/HmxeVelb8C0rWNNW5XLvwHRt1EZa8&#10;TCMUBlid/oFdEI/XS1SOG6sRCuIVVWn2BDIyOt5leHtg0mrzHaMB7nGJ7bc9MRwj+U6BFJdZ7oXj&#10;wiKfzaewMJee6tJDFAWoEjuM4nTt4mOx741oWjgpKkDpe5BvLYK0nrMCCn4BdzWQOb4r/jG4XIeo&#10;59dv9QsAAP//AwBQSwMEFAAGAAgAAAAhAMFiU2PiAAAACwEAAA8AAABkcnMvZG93bnJldi54bWxM&#10;j8tOwzAQRfdI/IM1SOxaOzQpIWRSASpsWAClEizdeEgi/Aix26R/j7uC5WiO7j23XE1GswMNvnMW&#10;IZkLYGRrpzrbIGzfH2c5MB+kVVI7SwhH8rCqzs9KWSg32jc6bELDYoj1hURoQ+gLzn3dkpF+7nqy&#10;8fflBiNDPIeGq0GOMdxofiXEkhvZ2djQyp4eWqq/N3uDML7eP30kxyz9MS/5+vO52errxRrx8mK6&#10;uwUWaAp/MJz0ozpU0Wnn9lZ5phFulos0ogizNM+AnQiRJnHNDiHNBPCq5P83VL8AAAD//wMAUEsB&#10;Ai0AFAAGAAgAAAAhAOSZw8D7AAAA4QEAABMAAAAAAAAAAAAAAAAAAAAAAFtDb250ZW50X1R5cGVz&#10;XS54bWxQSwECLQAUAAYACAAAACEAI7Jq4dcAAACUAQAACwAAAAAAAAAAAAAAAAAsAQAAX3JlbHMv&#10;LnJlbHNQSwECLQAUAAYACAAAACEACfrkrpkCAABFBQAADgAAAAAAAAAAAAAAAAAsAgAAZHJzL2Uy&#10;b0RvYy54bWxQSwECLQAUAAYACAAAACEAwWJTY+IAAAALAQAADwAAAAAAAAAAAAAAAADxBAAAZHJz&#10;L2Rvd25yZXYueG1sUEsFBgAAAAAEAAQA8wAAAAAGAAAAAA==&#10;" filled="f" strokecolor="white [3212]">
              <v:textbox>
                <w:txbxContent>
                  <w:p w14:paraId="5F5D3D78" w14:textId="77777777" w:rsidR="0037057D" w:rsidRDefault="0037057D" w:rsidP="0037057D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70C1B35" wp14:editId="467C8856">
                          <wp:extent cx="320498" cy="454250"/>
                          <wp:effectExtent l="19050" t="0" r="3352" b="0"/>
                          <wp:docPr id="5" name="Picture 8" descr="Logo-vigneron_Independan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vigneron_Independant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0022" cy="453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C482" w14:textId="77777777" w:rsidR="004542CC" w:rsidRDefault="004542CC" w:rsidP="006F36EF">
      <w:r>
        <w:separator/>
      </w:r>
    </w:p>
  </w:footnote>
  <w:footnote w:type="continuationSeparator" w:id="0">
    <w:p w14:paraId="521AE6BA" w14:textId="77777777" w:rsidR="004542CC" w:rsidRDefault="004542CC" w:rsidP="006F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4093"/>
    <w:multiLevelType w:val="hybridMultilevel"/>
    <w:tmpl w:val="33FA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6"/>
    <w:rsid w:val="00003F07"/>
    <w:rsid w:val="00010CB6"/>
    <w:rsid w:val="000114B4"/>
    <w:rsid w:val="00025A01"/>
    <w:rsid w:val="00032ADC"/>
    <w:rsid w:val="00042796"/>
    <w:rsid w:val="00052566"/>
    <w:rsid w:val="00054DEB"/>
    <w:rsid w:val="0006780A"/>
    <w:rsid w:val="00095C64"/>
    <w:rsid w:val="000A210B"/>
    <w:rsid w:val="00116749"/>
    <w:rsid w:val="00151D6D"/>
    <w:rsid w:val="00167C18"/>
    <w:rsid w:val="00182E6B"/>
    <w:rsid w:val="001B0BE4"/>
    <w:rsid w:val="0020698E"/>
    <w:rsid w:val="00207E9D"/>
    <w:rsid w:val="002454C9"/>
    <w:rsid w:val="002645E0"/>
    <w:rsid w:val="002A4D7F"/>
    <w:rsid w:val="002F6F3A"/>
    <w:rsid w:val="00307558"/>
    <w:rsid w:val="0037057D"/>
    <w:rsid w:val="003823CE"/>
    <w:rsid w:val="003E417B"/>
    <w:rsid w:val="0040605C"/>
    <w:rsid w:val="00406D8F"/>
    <w:rsid w:val="00447210"/>
    <w:rsid w:val="004542CC"/>
    <w:rsid w:val="0048627F"/>
    <w:rsid w:val="004A466F"/>
    <w:rsid w:val="004B17EB"/>
    <w:rsid w:val="00503146"/>
    <w:rsid w:val="00516C57"/>
    <w:rsid w:val="00533DFC"/>
    <w:rsid w:val="005413A0"/>
    <w:rsid w:val="0055032F"/>
    <w:rsid w:val="00567551"/>
    <w:rsid w:val="00595C6E"/>
    <w:rsid w:val="005D0F9C"/>
    <w:rsid w:val="005D4B34"/>
    <w:rsid w:val="005E56CF"/>
    <w:rsid w:val="005F233E"/>
    <w:rsid w:val="0060288B"/>
    <w:rsid w:val="0061697D"/>
    <w:rsid w:val="006239A8"/>
    <w:rsid w:val="00661B15"/>
    <w:rsid w:val="00667E8B"/>
    <w:rsid w:val="00675F75"/>
    <w:rsid w:val="00685F0A"/>
    <w:rsid w:val="006F2982"/>
    <w:rsid w:val="006F36EF"/>
    <w:rsid w:val="007155EC"/>
    <w:rsid w:val="007B2060"/>
    <w:rsid w:val="007D0443"/>
    <w:rsid w:val="007F0353"/>
    <w:rsid w:val="0081265B"/>
    <w:rsid w:val="00816B36"/>
    <w:rsid w:val="008414F3"/>
    <w:rsid w:val="008773CC"/>
    <w:rsid w:val="00884DFD"/>
    <w:rsid w:val="008D78EC"/>
    <w:rsid w:val="0093004E"/>
    <w:rsid w:val="00930088"/>
    <w:rsid w:val="00930C90"/>
    <w:rsid w:val="00970C6F"/>
    <w:rsid w:val="00982FAE"/>
    <w:rsid w:val="00987438"/>
    <w:rsid w:val="00993865"/>
    <w:rsid w:val="009C0188"/>
    <w:rsid w:val="00A026E5"/>
    <w:rsid w:val="00A150E5"/>
    <w:rsid w:val="00A223B6"/>
    <w:rsid w:val="00A365F5"/>
    <w:rsid w:val="00A45E66"/>
    <w:rsid w:val="00A73591"/>
    <w:rsid w:val="00A84972"/>
    <w:rsid w:val="00AA5C84"/>
    <w:rsid w:val="00AF3FA4"/>
    <w:rsid w:val="00B0470D"/>
    <w:rsid w:val="00B215E6"/>
    <w:rsid w:val="00B50E95"/>
    <w:rsid w:val="00B51B23"/>
    <w:rsid w:val="00B535DE"/>
    <w:rsid w:val="00B6145E"/>
    <w:rsid w:val="00BC74D4"/>
    <w:rsid w:val="00BD5789"/>
    <w:rsid w:val="00BE5EA2"/>
    <w:rsid w:val="00C045E0"/>
    <w:rsid w:val="00C20098"/>
    <w:rsid w:val="00C2077E"/>
    <w:rsid w:val="00C271FE"/>
    <w:rsid w:val="00C5418A"/>
    <w:rsid w:val="00C70575"/>
    <w:rsid w:val="00C7305E"/>
    <w:rsid w:val="00CC2B0E"/>
    <w:rsid w:val="00D315AE"/>
    <w:rsid w:val="00D4218B"/>
    <w:rsid w:val="00D75150"/>
    <w:rsid w:val="00D75297"/>
    <w:rsid w:val="00D835A1"/>
    <w:rsid w:val="00DB255A"/>
    <w:rsid w:val="00DC7876"/>
    <w:rsid w:val="00DE1C13"/>
    <w:rsid w:val="00E2080F"/>
    <w:rsid w:val="00E9410D"/>
    <w:rsid w:val="00E97F41"/>
    <w:rsid w:val="00EC231D"/>
    <w:rsid w:val="00EE41F4"/>
    <w:rsid w:val="00EE7516"/>
    <w:rsid w:val="00EF00A7"/>
    <w:rsid w:val="00F10FF3"/>
    <w:rsid w:val="00F54818"/>
    <w:rsid w:val="00F62AD9"/>
    <w:rsid w:val="00F870A3"/>
    <w:rsid w:val="00F929AD"/>
    <w:rsid w:val="00FA5A36"/>
    <w:rsid w:val="00FF0B3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4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3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36EF"/>
  </w:style>
  <w:style w:type="paragraph" w:styleId="Footer">
    <w:name w:val="footer"/>
    <w:basedOn w:val="Normal"/>
    <w:link w:val="FooterChar"/>
    <w:uiPriority w:val="99"/>
    <w:unhideWhenUsed/>
    <w:rsid w:val="006F3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6EF"/>
  </w:style>
  <w:style w:type="paragraph" w:styleId="ListParagraph">
    <w:name w:val="List Paragraph"/>
    <w:basedOn w:val="Normal"/>
    <w:uiPriority w:val="34"/>
    <w:qFormat/>
    <w:rsid w:val="00D752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6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3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36EF"/>
  </w:style>
  <w:style w:type="paragraph" w:styleId="Footer">
    <w:name w:val="footer"/>
    <w:basedOn w:val="Normal"/>
    <w:link w:val="FooterChar"/>
    <w:uiPriority w:val="99"/>
    <w:unhideWhenUsed/>
    <w:rsid w:val="006F3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6EF"/>
  </w:style>
  <w:style w:type="paragraph" w:styleId="ListParagraph">
    <w:name w:val="List Paragraph"/>
    <w:basedOn w:val="Normal"/>
    <w:uiPriority w:val="34"/>
    <w:qFormat/>
    <w:rsid w:val="00D752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6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Alan Cohen</cp:lastModifiedBy>
  <cp:revision>2</cp:revision>
  <cp:lastPrinted>2012-11-17T09:58:00Z</cp:lastPrinted>
  <dcterms:created xsi:type="dcterms:W3CDTF">2016-03-31T19:37:00Z</dcterms:created>
  <dcterms:modified xsi:type="dcterms:W3CDTF">2016-03-31T19:37:00Z</dcterms:modified>
</cp:coreProperties>
</file>